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50" w:type="dxa"/>
        <w:tblCellSpacing w:w="0" w:type="dxa"/>
        <w:tblLayout w:type="fixed"/>
        <w:tblCellMar>
          <w:left w:w="0" w:type="dxa"/>
          <w:right w:w="0" w:type="dxa"/>
        </w:tblCellMar>
        <w:tblLook w:val="0000"/>
      </w:tblPr>
      <w:tblGrid>
        <w:gridCol w:w="10350"/>
      </w:tblGrid>
      <w:tr w:rsidR="0055255D" w:rsidTr="00557AF8">
        <w:trPr>
          <w:tblCellSpacing w:w="0" w:type="dxa"/>
        </w:trPr>
        <w:tc>
          <w:tcPr>
            <w:tcW w:w="10350" w:type="dxa"/>
          </w:tcPr>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Pr="00557AF8" w:rsidRDefault="0055255D" w:rsidP="00557AF8">
            <w:pPr>
              <w:widowControl w:val="0"/>
              <w:autoSpaceDE w:val="0"/>
              <w:autoSpaceDN w:val="0"/>
              <w:adjustRightInd w:val="0"/>
              <w:spacing w:after="0" w:line="240" w:lineRule="auto"/>
              <w:ind w:firstLine="480"/>
              <w:jc w:val="center"/>
              <w:rPr>
                <w:rFonts w:ascii="Times New Roman" w:hAnsi="Times New Roman" w:cs="Times New Roman"/>
                <w:b/>
                <w:sz w:val="24"/>
                <w:szCs w:val="24"/>
                <w:lang/>
              </w:rPr>
            </w:pPr>
            <w:bookmarkStart w:id="0" w:name="_GoBack"/>
            <w:r w:rsidRPr="00557AF8">
              <w:rPr>
                <w:rFonts w:ascii="Times New Roman" w:hAnsi="Times New Roman" w:cs="Times New Roman"/>
                <w:b/>
                <w:sz w:val="24"/>
                <w:szCs w:val="24"/>
                <w:lang/>
              </w:rPr>
              <w:t>ДЕКЛАРАЦИЯ</w:t>
            </w:r>
          </w:p>
          <w:bookmarkEnd w:id="0"/>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Долуподписаният/ата .............................................................................................................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 </w:t>
            </w:r>
          </w:p>
          <w:p w:rsidR="0055255D" w:rsidRDefault="0055255D" w:rsidP="00557AF8">
            <w:pPr>
              <w:widowControl w:val="0"/>
              <w:autoSpaceDE w:val="0"/>
              <w:autoSpaceDN w:val="0"/>
              <w:adjustRightInd w:val="0"/>
              <w:spacing w:after="0" w:line="240" w:lineRule="auto"/>
              <w:ind w:firstLine="480"/>
              <w:jc w:val="center"/>
              <w:rPr>
                <w:rFonts w:ascii="Times New Roman" w:hAnsi="Times New Roman" w:cs="Times New Roman"/>
                <w:sz w:val="24"/>
                <w:szCs w:val="24"/>
                <w:lang/>
              </w:rPr>
            </w:pPr>
            <w:r>
              <w:rPr>
                <w:rFonts w:ascii="Times New Roman" w:hAnsi="Times New Roman" w:cs="Times New Roman"/>
                <w:sz w:val="24"/>
                <w:szCs w:val="24"/>
                <w:lang/>
              </w:rPr>
              <w:t>(собствено, бащино и фамилно име)</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ЕГН ...................................., притежаващ лична карта № ........................................................ ,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издадена на .................................................................................................................................... </w:t>
            </w:r>
          </w:p>
          <w:p w:rsidR="0055255D" w:rsidRDefault="0055255D" w:rsidP="00557AF8">
            <w:pPr>
              <w:widowControl w:val="0"/>
              <w:autoSpaceDE w:val="0"/>
              <w:autoSpaceDN w:val="0"/>
              <w:adjustRightInd w:val="0"/>
              <w:spacing w:after="0" w:line="240" w:lineRule="auto"/>
              <w:ind w:firstLine="480"/>
              <w:jc w:val="center"/>
              <w:rPr>
                <w:rFonts w:ascii="Times New Roman" w:hAnsi="Times New Roman" w:cs="Times New Roman"/>
                <w:sz w:val="24"/>
                <w:szCs w:val="24"/>
                <w:lang/>
              </w:rPr>
            </w:pPr>
            <w:r>
              <w:rPr>
                <w:rFonts w:ascii="Times New Roman" w:hAnsi="Times New Roman" w:cs="Times New Roman"/>
                <w:sz w:val="24"/>
                <w:szCs w:val="24"/>
                <w:lang/>
              </w:rPr>
              <w:t>(дата на издаване)</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от МВР – гр. ................................................................................................................................. , </w:t>
            </w:r>
          </w:p>
          <w:p w:rsidR="0055255D" w:rsidRDefault="0055255D" w:rsidP="00557AF8">
            <w:pPr>
              <w:widowControl w:val="0"/>
              <w:autoSpaceDE w:val="0"/>
              <w:autoSpaceDN w:val="0"/>
              <w:adjustRightInd w:val="0"/>
              <w:spacing w:after="0" w:line="240" w:lineRule="auto"/>
              <w:ind w:firstLine="480"/>
              <w:jc w:val="center"/>
              <w:rPr>
                <w:rFonts w:ascii="Times New Roman" w:hAnsi="Times New Roman" w:cs="Times New Roman"/>
                <w:sz w:val="24"/>
                <w:szCs w:val="24"/>
                <w:lang/>
              </w:rPr>
            </w:pPr>
            <w:r>
              <w:rPr>
                <w:rFonts w:ascii="Times New Roman" w:hAnsi="Times New Roman" w:cs="Times New Roman"/>
                <w:sz w:val="24"/>
                <w:szCs w:val="24"/>
                <w:lang/>
              </w:rPr>
              <w:t>(място на издаване)</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адрес: ............................................................................................................................................ , </w:t>
            </w:r>
          </w:p>
          <w:p w:rsidR="0055255D" w:rsidRDefault="0055255D" w:rsidP="00557AF8">
            <w:pPr>
              <w:widowControl w:val="0"/>
              <w:autoSpaceDE w:val="0"/>
              <w:autoSpaceDN w:val="0"/>
              <w:adjustRightInd w:val="0"/>
              <w:spacing w:after="0" w:line="240" w:lineRule="auto"/>
              <w:ind w:firstLine="480"/>
              <w:jc w:val="center"/>
              <w:rPr>
                <w:rFonts w:ascii="Times New Roman" w:hAnsi="Times New Roman" w:cs="Times New Roman"/>
                <w:sz w:val="24"/>
                <w:szCs w:val="24"/>
                <w:lang/>
              </w:rPr>
            </w:pPr>
            <w:r>
              <w:rPr>
                <w:rFonts w:ascii="Times New Roman" w:hAnsi="Times New Roman" w:cs="Times New Roman"/>
                <w:sz w:val="24"/>
                <w:szCs w:val="24"/>
                <w:lang/>
              </w:rPr>
              <w:t>(постоянен адрес)</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в качеството си на .......................................................................................................................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w:t>
            </w:r>
          </w:p>
          <w:p w:rsidR="0055255D" w:rsidRDefault="0055255D" w:rsidP="00557AF8">
            <w:pPr>
              <w:widowControl w:val="0"/>
              <w:autoSpaceDE w:val="0"/>
              <w:autoSpaceDN w:val="0"/>
              <w:adjustRightInd w:val="0"/>
              <w:spacing w:after="0" w:line="240" w:lineRule="auto"/>
              <w:ind w:firstLine="480"/>
              <w:jc w:val="center"/>
              <w:rPr>
                <w:rFonts w:ascii="Times New Roman" w:hAnsi="Times New Roman" w:cs="Times New Roman"/>
                <w:sz w:val="24"/>
                <w:szCs w:val="24"/>
                <w:lang/>
              </w:rPr>
            </w:pPr>
            <w:r>
              <w:rPr>
                <w:rFonts w:ascii="Times New Roman" w:hAnsi="Times New Roman" w:cs="Times New Roman"/>
                <w:sz w:val="24"/>
                <w:szCs w:val="24"/>
                <w:lang/>
              </w:rPr>
              <w:t>(посочват се длъжността и качеството, в което лицето има право да представлява и управлява, членува в контролния орган на МИГ или е избрано за служител на МИГ)</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на .................................................................................................................................................. , </w:t>
            </w:r>
          </w:p>
          <w:p w:rsidR="0055255D" w:rsidRDefault="0055255D" w:rsidP="00557AF8">
            <w:pPr>
              <w:widowControl w:val="0"/>
              <w:autoSpaceDE w:val="0"/>
              <w:autoSpaceDN w:val="0"/>
              <w:adjustRightInd w:val="0"/>
              <w:spacing w:after="0" w:line="240" w:lineRule="auto"/>
              <w:ind w:firstLine="480"/>
              <w:jc w:val="center"/>
              <w:rPr>
                <w:rFonts w:ascii="Times New Roman" w:hAnsi="Times New Roman" w:cs="Times New Roman"/>
                <w:sz w:val="24"/>
                <w:szCs w:val="24"/>
                <w:lang/>
              </w:rPr>
            </w:pPr>
            <w:r>
              <w:rPr>
                <w:rFonts w:ascii="Times New Roman" w:hAnsi="Times New Roman" w:cs="Times New Roman"/>
                <w:sz w:val="24"/>
                <w:szCs w:val="24"/>
                <w:lang/>
              </w:rPr>
              <w:t>(наименование на кандидата)</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вписано в регистър на Окръжния съд – ...................................................................................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 № ................................................................,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със седалище ...............................................................................................................................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и адрес на управление ............................................................................................................... ,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БУЛСТАТ .................................................................................................................................... ,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тел.: ......................................................................., факс: ............................................................. </w:t>
            </w:r>
          </w:p>
          <w:p w:rsidR="0055255D" w:rsidRDefault="0055255D" w:rsidP="00557AF8">
            <w:pPr>
              <w:widowControl w:val="0"/>
              <w:autoSpaceDE w:val="0"/>
              <w:autoSpaceDN w:val="0"/>
              <w:adjustRightInd w:val="0"/>
              <w:spacing w:after="0" w:line="240" w:lineRule="auto"/>
              <w:ind w:firstLine="480"/>
              <w:jc w:val="center"/>
              <w:rPr>
                <w:rFonts w:ascii="Times New Roman" w:hAnsi="Times New Roman" w:cs="Times New Roman"/>
                <w:sz w:val="24"/>
                <w:szCs w:val="24"/>
                <w:lang/>
              </w:rPr>
            </w:pPr>
            <w:r>
              <w:rPr>
                <w:rFonts w:ascii="Times New Roman" w:hAnsi="Times New Roman" w:cs="Times New Roman"/>
                <w:sz w:val="24"/>
                <w:szCs w:val="24"/>
                <w:lang/>
              </w:rPr>
              <w:t>ДЕКЛАРИРАМ, ЧЕ:</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 Представляваното от мен юридическо лице не е обявено в несъстоятелност или в производство по несъстоятелност или не е в процедура по ликвидация, или не е сключило извънсъдебно споразумение с кредиторите си по смисъла на чл. 740 от Търговския закон, или не е преустановило дейността си;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2. Аз или представляваното от мен лице няма задължения по смисъла на чл. 162, ал. 2, т. 1 от Данъчно-осигурителния процесуален кодекс към държавата или към община за данъци и/или задължителни осигурителни вноски, или аналогични задължения, освен ако е допуснато разсрочване, отсрочване или обезпечение на задълженията или задължението е по акт, който не е влязъл в сила;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3. Не съм лишен от правото да упражнявам определена професия или дейност,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4. Не съм предоставил документ с невярно съдържание или не съм представил изискваща се информация, необходима за удостоверяване на липсата на основания за отказ за финансиране, </w:t>
            </w:r>
            <w:r>
              <w:rPr>
                <w:rFonts w:ascii="Times New Roman" w:hAnsi="Times New Roman" w:cs="Times New Roman"/>
                <w:sz w:val="24"/>
                <w:szCs w:val="24"/>
                <w:lang/>
              </w:rPr>
              <w:lastRenderedPageBreak/>
              <w:t xml:space="preserve">критерии за подбор или изпълнение на договор, установени с влязъл в сила акт на компетентен орган, съгласно законодателството на държавата, в която е извършено нарушението;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5. Не съм сключвал споразумение с други лица с цел нарушаване на конкуренцията,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6. Не съм нарушавал правата на интелектуалната собственост,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7. Не съм опитал, когато нарушението е установено с влязъл в сила акт на компетентен орган, съгласно законодателството на държавата, в която е извършено нарушението: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а) да повлияя на лице с правомощие за вземане на решения или контрол от УО на някой от Европейските структурни и инвестиционни фондове (ЕСИФ), включен в стратегията за ВОМР, и/или от Държавен фонд „Земеделие“ по отношение на одобрението за получаване на финансова помощ чрез предоставяне на невярна или заблуждаваща информация;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б) да получа информация от лице с правомощие за вземане на решения или контрол от УО на някой от ЕСИФ, включен в стратегията за ВОМР, и/или от ДФЗ, която може да ми даде неоснователно предимство, свързано с одобрение за получаване на финансова помощ;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8. Не съм нарушил чл. 118, 128, 245 и 301 – 305 от Кодекса на труда или аналогични задължения, установени с акт на компетентен орган;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9. Спрямо мен не е доказано, че съм виновен за неизпълнение на договор с влязло в сила съдебно решение за предоставяне на финансова помощ от ЕСИФ, договор за обществена поръчка, на договор за концесия за строителство или за услуга, довело до предсрочното му прекратяване, изплащане на обезщетения или други подобни санкции, което е било разкрито, с изключение на случаите, когато неизпълнението засяга по-малко от 50 на сто от стойността или обема на договора;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10. При проверка, одит или разследване, проведено от разпоредител с бюджет, Европейската служба за борба с измамите или Европейската сметна палата, не са констатирани значителни недостатъци при спазването на основните задължения по изпълнение на договор за предоставяне на финансова помощ от ЕСИФ, договор за обществена поръчка, договор за концесия за .строителство или за услуга, на който съм страна или представлявам лицето, което е довело до предсрочното му/им прекратяване, изплащане на обезщетения или други подобни санкции;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11. Не съм извършил нередност, която е установена с влязъл в сила акт на компетентните органи, съгласно законодателството на държавата, в която е извършена нередността;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12. Нямам изискуеми и ликвидни задължения към ДФЗ, освен ако е допуснато разсрочване, отсрочване или обезпечение на задълженията или задължението е по акт, който не е влязъл в сила;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13. Представляваното от мен лице не е включено в системата за ранно откриване на отстраняване по чл. 108 от Регламент (ЕС, </w:t>
            </w:r>
            <w:proofErr w:type="spellStart"/>
            <w:r>
              <w:rPr>
                <w:rFonts w:ascii="Times New Roman" w:hAnsi="Times New Roman" w:cs="Times New Roman"/>
                <w:sz w:val="24"/>
                <w:szCs w:val="24"/>
                <w:lang/>
              </w:rPr>
              <w:t>Евратом</w:t>
            </w:r>
            <w:proofErr w:type="spellEnd"/>
            <w:r>
              <w:rPr>
                <w:rFonts w:ascii="Times New Roman" w:hAnsi="Times New Roman" w:cs="Times New Roman"/>
                <w:sz w:val="24"/>
                <w:szCs w:val="24"/>
                <w:lang/>
              </w:rPr>
              <w:t xml:space="preserve">) № 966/2012 на Европейския парламент и на Съвета от 25 октомври 2012 г. относно финансо­вите правила, приложими за общия бюджет на Съюза и за отмяна на Регламент (ЕО, Евратом) № 1605/2002 на Съвета (обн., ОВ, L 298/1 от 26 октомври 2012 г.), наричан по-нататък „Регламент (ЕС, Евратом) № 966/2012“;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14. Не съм свързано лице по смисъла на § 1, т. 1 от допълнителните разпоредби на Закона за предотвратяване и установяване на конфликт на интереси с лице на ръководна длъжност в УО на някоя от програмите, отговорни за управление на ЕСИФ, включен в стратегията за ВОМР или в ДФЗ;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15. Не съм лице, което е на трудово или служебно правоотношение в ДФЗ или УО на някоя от програмите, отговорни за управление на ЕСИФ, включен в стратегията за ВОМР, до една година от прекратяване на правоотношението;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16. Не съм осъден с влязла в сила присъда, освен ако не съм реабилитиран, за: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lastRenderedPageBreak/>
              <w:t xml:space="preserve">     а) участие в организирана престъпна група по чл. 321 и 321а от Наказателния кодекс;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б) подкуп по чл. 301 – 307 от Наказателния кодекс;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в) престъпление против финансовата, данъчната или осигурителната система, включително изпиране на пари, по чл. 253 – 260 от Наказателния кодекс;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г) престъпление против стопанството по чл. 219 – 252 от Наказателния кодекс;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д) престъпление против собствеността по чл. 194 – 217 от Наказателния кодекс;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е) престъпление по чл. 108а от Наказателния кодекс;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ж) престъпление по чл. 159а – 159г от Наказателния кодекс;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з) престъпление по чл. 172 от Наказателния кодекс;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и) престъпление по чл. 192а от Наказателния кодекс;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й) престъпление по чл. 352 – 353е от Наказателния кодекс;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к) престъпление, аналогично на тези по букви от „а“ до „й“, в друга държава членка или трета страна;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17. Не съм лице, което не е изпълнило разпореждане на Европейската комисия за възстановяване на предоставена неправомерна и несъвместима държавна помощ;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18. Не съм лице, което лично или в качеството си на собственик, управител или контролиращ друго лице предоставя или е предоставяло консултантски услуги на същата МИГ, свързани с разработването и прилагането на стратегия за ВОМР;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19. Не съм свързано лице по смисъла на §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и/или на контролния орган на МИГ, или представляващ по закон и пълномощие член на контролния орган на МИГ;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20. Не съм член на колективния управителен орган или на контролния орган на МИГ и не съм свързано лице с член на колективния управителен орган или на контролния орган на МИГ по смисъла на § 1 от допълнителните разпоредби на Търговския закон;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21. Към момента на подписване на трудов договор се ангажирам да не съм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     Известна ми е наказателната отговорност по чл. 248а, ал. 2 и чл. 313 от Наказателния кодекс за предоставени от мен неверни данни и документи.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20.... г.                                                        Подпис на деклариращия: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______________________</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tc>
      </w:tr>
      <w:tr w:rsidR="0055255D" w:rsidTr="00557AF8">
        <w:trPr>
          <w:tblCellSpacing w:w="0" w:type="dxa"/>
        </w:trPr>
        <w:tc>
          <w:tcPr>
            <w:tcW w:w="10350" w:type="dxa"/>
          </w:tcPr>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(*1) Декларацията се попълва и подписва от всички членове на колективния управителен орган на МИГ, контролния орган, ако такъв е предвиден в устава на МИГ, от служителите на МИГ и от кандидатите/получателите на финансова помощ.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(*2) Когато член на колективния управителен орган или на контролния орган е юридическо лице, декларацията се подписва както от неговия/те представляващ/и по закон, така и от представляващия по пълномощие. При наличие на повече от един представляващ по закон и/или пълномощие декларацията се подписва от всеки един от тях.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(*3) Членовете на колективния управителен орган и на контролния орган на МИГ декларират липсата на обстоятелства по т. 1 – 19. Когато член на колективния управителен орган и/или член на контролния орган на МИГ е община, се декларират обстоятелствата по т. 2 – 19. Служителите на МИГ декларират липсата на обстоятелства по т. 2 – 21, без т. 13.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(*4) Физически лица – членове на колективния управителен орган и на контролния орган на МИГ, служителите на МИГ и кандидатите/получателите на финансова помощ не декларират </w:t>
            </w:r>
            <w:r>
              <w:rPr>
                <w:rFonts w:ascii="Times New Roman" w:hAnsi="Times New Roman" w:cs="Times New Roman"/>
                <w:sz w:val="24"/>
                <w:szCs w:val="24"/>
                <w:lang/>
              </w:rPr>
              <w:lastRenderedPageBreak/>
              <w:t xml:space="preserve">обстоятелствата по т. 1 и 13, освен ако не са представители на МИГ по закон или пълномощие.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 xml:space="preserve">(*5) Точка 21 от декларацията не се отнася за случаите, когато определеният за служител на МИГ, преди подписване на трудов договор с МИГ, все още е общински съветник, кмет, заместник-кмет или служител на централна или териториална администрация на изпълнителната власт, на местната власт или на публично лице. Това обстоятелство се отбелязва като забележка в декларацията. </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r>
              <w:rPr>
                <w:rFonts w:ascii="Times New Roman" w:hAnsi="Times New Roman" w:cs="Times New Roman"/>
                <w:sz w:val="24"/>
                <w:szCs w:val="24"/>
                <w:lang/>
              </w:rPr>
              <w:t>(*6) Кандидатите/получателите на финансова помощ декларират липсата на обстоятелства по т. 1 до 18.</w:t>
            </w:r>
          </w:p>
          <w:p w:rsidR="0055255D" w:rsidRDefault="0055255D" w:rsidP="00557AF8">
            <w:pPr>
              <w:widowControl w:val="0"/>
              <w:autoSpaceDE w:val="0"/>
              <w:autoSpaceDN w:val="0"/>
              <w:adjustRightInd w:val="0"/>
              <w:spacing w:after="0" w:line="240" w:lineRule="auto"/>
              <w:ind w:firstLine="480"/>
              <w:jc w:val="both"/>
              <w:rPr>
                <w:rFonts w:ascii="Times New Roman" w:hAnsi="Times New Roman" w:cs="Times New Roman"/>
                <w:sz w:val="24"/>
                <w:szCs w:val="24"/>
                <w:lang/>
              </w:rPr>
            </w:pPr>
          </w:p>
        </w:tc>
      </w:tr>
    </w:tbl>
    <w:p w:rsidR="009D3D5E" w:rsidRDefault="004B6E88" w:rsidP="00557AF8">
      <w:pPr>
        <w:ind w:firstLine="480"/>
      </w:pPr>
    </w:p>
    <w:sectPr w:rsidR="009D3D5E" w:rsidSect="00BA7F0E">
      <w:headerReference w:type="even" r:id="rId6"/>
      <w:headerReference w:type="default" r:id="rId7"/>
      <w:footerReference w:type="even" r:id="rId8"/>
      <w:footerReference w:type="default" r:id="rId9"/>
      <w:headerReference w:type="first" r:id="rId10"/>
      <w:footerReference w:type="first" r:id="rId11"/>
      <w:pgSz w:w="11906" w:h="16838"/>
      <w:pgMar w:top="1417" w:right="1106" w:bottom="1417" w:left="709" w:header="113"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E88" w:rsidRDefault="004B6E88" w:rsidP="00BA7F0E">
      <w:pPr>
        <w:spacing w:after="0" w:line="240" w:lineRule="auto"/>
      </w:pPr>
      <w:r>
        <w:separator/>
      </w:r>
    </w:p>
  </w:endnote>
  <w:endnote w:type="continuationSeparator" w:id="0">
    <w:p w:rsidR="004B6E88" w:rsidRDefault="004B6E88" w:rsidP="00BA7F0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0E" w:rsidRDefault="00BA7F0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0E" w:rsidRDefault="00BA7F0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0E" w:rsidRDefault="00BA7F0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E88" w:rsidRDefault="004B6E88" w:rsidP="00BA7F0E">
      <w:pPr>
        <w:spacing w:after="0" w:line="240" w:lineRule="auto"/>
      </w:pPr>
      <w:r>
        <w:separator/>
      </w:r>
    </w:p>
  </w:footnote>
  <w:footnote w:type="continuationSeparator" w:id="0">
    <w:p w:rsidR="004B6E88" w:rsidRDefault="004B6E88" w:rsidP="00BA7F0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0E" w:rsidRDefault="00BA7F0E">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0E" w:rsidRDefault="00BA7F0E" w:rsidP="00BA7F0E">
    <w:r>
      <w:rPr>
        <w:lang w:val="bg-BG"/>
      </w:rPr>
      <w:t xml:space="preserve">             </w:t>
    </w:r>
    <w:r>
      <w:rPr>
        <w:noProof/>
        <w:lang w:val="bg-BG" w:eastAsia="bg-BG"/>
      </w:rPr>
      <w:drawing>
        <wp:inline distT="0" distB="0" distL="0" distR="0">
          <wp:extent cx="895350" cy="647700"/>
          <wp:effectExtent l="1905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srcRect/>
                  <a:stretch>
                    <a:fillRect/>
                  </a:stretch>
                </pic:blipFill>
                <pic:spPr bwMode="auto">
                  <a:xfrm>
                    <a:off x="0" y="0"/>
                    <a:ext cx="895350" cy="647700"/>
                  </a:xfrm>
                  <a:prstGeom prst="rect">
                    <a:avLst/>
                  </a:prstGeom>
                  <a:noFill/>
                  <a:ln w="9525">
                    <a:noFill/>
                    <a:miter lim="800000"/>
                    <a:headEnd/>
                    <a:tailEnd/>
                  </a:ln>
                </pic:spPr>
              </pic:pic>
            </a:graphicData>
          </a:graphic>
        </wp:inline>
      </w:drawing>
    </w:r>
    <w:r>
      <w:t xml:space="preserve">            </w:t>
    </w:r>
    <w:r>
      <w:rPr>
        <w:noProof/>
        <w:lang w:val="bg-BG" w:eastAsia="bg-BG"/>
      </w:rPr>
      <w:drawing>
        <wp:inline distT="0" distB="0" distL="0" distR="0">
          <wp:extent cx="962025" cy="542925"/>
          <wp:effectExtent l="19050" t="0" r="9525" b="0"/>
          <wp:docPr id="2" name="Picture 8" descr="лого–мз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лого–мзх"/>
                  <pic:cNvPicPr>
                    <a:picLocks noChangeAspect="1" noChangeArrowheads="1"/>
                  </pic:cNvPicPr>
                </pic:nvPicPr>
                <pic:blipFill>
                  <a:blip r:embed="rId2"/>
                  <a:srcRect/>
                  <a:stretch>
                    <a:fillRect/>
                  </a:stretch>
                </pic:blipFill>
                <pic:spPr bwMode="auto">
                  <a:xfrm>
                    <a:off x="0" y="0"/>
                    <a:ext cx="962025" cy="542925"/>
                  </a:xfrm>
                  <a:prstGeom prst="rect">
                    <a:avLst/>
                  </a:prstGeom>
                  <a:noFill/>
                  <a:ln w="9525">
                    <a:noFill/>
                    <a:miter lim="800000"/>
                    <a:headEnd/>
                    <a:tailEnd/>
                  </a:ln>
                </pic:spPr>
              </pic:pic>
            </a:graphicData>
          </a:graphic>
        </wp:inline>
      </w:drawing>
    </w:r>
    <w:r>
      <w:rPr>
        <w:i/>
      </w:rPr>
      <w:t xml:space="preserve">            </w:t>
    </w:r>
    <w:r>
      <w:rPr>
        <w:i/>
        <w:noProof/>
        <w:lang w:val="bg-BG" w:eastAsia="bg-BG"/>
      </w:rPr>
      <w:drawing>
        <wp:inline distT="0" distB="0" distL="0" distR="0">
          <wp:extent cx="762000" cy="638175"/>
          <wp:effectExtent l="19050" t="0" r="0" b="0"/>
          <wp:docPr id="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
                  <a:srcRect/>
                  <a:stretch>
                    <a:fillRect/>
                  </a:stretch>
                </pic:blipFill>
                <pic:spPr bwMode="auto">
                  <a:xfrm>
                    <a:off x="0" y="0"/>
                    <a:ext cx="762000" cy="638175"/>
                  </a:xfrm>
                  <a:prstGeom prst="rect">
                    <a:avLst/>
                  </a:prstGeom>
                  <a:noFill/>
                  <a:ln w="9525">
                    <a:noFill/>
                    <a:miter lim="800000"/>
                    <a:headEnd/>
                    <a:tailEnd/>
                  </a:ln>
                </pic:spPr>
              </pic:pic>
            </a:graphicData>
          </a:graphic>
        </wp:inline>
      </w:drawing>
    </w:r>
    <w:r>
      <w:rPr>
        <w:i/>
      </w:rPr>
      <w:t xml:space="preserve">           </w:t>
    </w:r>
    <w:r>
      <w:rPr>
        <w:i/>
        <w:noProof/>
        <w:lang w:val="bg-BG" w:eastAsia="bg-BG"/>
      </w:rPr>
      <w:drawing>
        <wp:inline distT="0" distB="0" distL="0" distR="0">
          <wp:extent cx="1685925" cy="723900"/>
          <wp:effectExtent l="19050" t="0" r="9525" b="0"/>
          <wp:docPr id="4" name="Picture 6"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RSR2014-2020"/>
                  <pic:cNvPicPr>
                    <a:picLocks noChangeAspect="1" noChangeArrowheads="1"/>
                  </pic:cNvPicPr>
                </pic:nvPicPr>
                <pic:blipFill>
                  <a:blip r:embed="rId4"/>
                  <a:srcRect/>
                  <a:stretch>
                    <a:fillRect/>
                  </a:stretch>
                </pic:blipFill>
                <pic:spPr bwMode="auto">
                  <a:xfrm>
                    <a:off x="0" y="0"/>
                    <a:ext cx="1685925" cy="723900"/>
                  </a:xfrm>
                  <a:prstGeom prst="rect">
                    <a:avLst/>
                  </a:prstGeom>
                  <a:noFill/>
                  <a:ln w="9525">
                    <a:noFill/>
                    <a:miter lim="800000"/>
                    <a:headEnd/>
                    <a:tailEnd/>
                  </a:ln>
                </pic:spPr>
              </pic:pic>
            </a:graphicData>
          </a:graphic>
        </wp:inline>
      </w:drawing>
    </w:r>
  </w:p>
  <w:p w:rsidR="00BA7F0E" w:rsidRPr="00BA7F0E" w:rsidRDefault="00BA7F0E" w:rsidP="00BA7F0E">
    <w:pPr>
      <w:spacing w:after="0"/>
      <w:jc w:val="center"/>
      <w:rPr>
        <w:rFonts w:ascii="Times New Roman" w:hAnsi="Times New Roman" w:cs="Times New Roman"/>
        <w:b/>
        <w:iCs/>
        <w:sz w:val="18"/>
        <w:szCs w:val="18"/>
      </w:rPr>
    </w:pPr>
    <w:r w:rsidRPr="00BA7F0E">
      <w:rPr>
        <w:rFonts w:ascii="Times New Roman" w:hAnsi="Times New Roman" w:cs="Times New Roman"/>
        <w:b/>
        <w:iCs/>
        <w:sz w:val="18"/>
        <w:szCs w:val="18"/>
        <w:lang w:val="ru-RU"/>
      </w:rPr>
      <w:t xml:space="preserve">Европейски </w:t>
    </w:r>
    <w:proofErr w:type="spellStart"/>
    <w:r w:rsidRPr="00BA7F0E">
      <w:rPr>
        <w:rFonts w:ascii="Times New Roman" w:hAnsi="Times New Roman" w:cs="Times New Roman"/>
        <w:b/>
        <w:iCs/>
        <w:sz w:val="18"/>
        <w:szCs w:val="18"/>
        <w:lang w:val="ru-RU"/>
      </w:rPr>
      <w:t>земеделски</w:t>
    </w:r>
    <w:proofErr w:type="spellEnd"/>
    <w:r w:rsidRPr="00BA7F0E">
      <w:rPr>
        <w:rFonts w:ascii="Times New Roman" w:hAnsi="Times New Roman" w:cs="Times New Roman"/>
        <w:b/>
        <w:iCs/>
        <w:sz w:val="18"/>
        <w:szCs w:val="18"/>
        <w:lang w:val="ru-RU"/>
      </w:rPr>
      <w:t xml:space="preserve"> фонд за развитие на </w:t>
    </w:r>
    <w:proofErr w:type="spellStart"/>
    <w:r w:rsidRPr="00BA7F0E">
      <w:rPr>
        <w:rFonts w:ascii="Times New Roman" w:hAnsi="Times New Roman" w:cs="Times New Roman"/>
        <w:b/>
        <w:iCs/>
        <w:sz w:val="18"/>
        <w:szCs w:val="18"/>
        <w:lang w:val="ru-RU"/>
      </w:rPr>
      <w:t>селските</w:t>
    </w:r>
    <w:proofErr w:type="spellEnd"/>
    <w:r w:rsidRPr="00BA7F0E">
      <w:rPr>
        <w:rFonts w:ascii="Times New Roman" w:hAnsi="Times New Roman" w:cs="Times New Roman"/>
        <w:b/>
        <w:iCs/>
        <w:sz w:val="18"/>
        <w:szCs w:val="18"/>
        <w:lang w:val="ru-RU"/>
      </w:rPr>
      <w:t xml:space="preserve"> </w:t>
    </w:r>
    <w:proofErr w:type="spellStart"/>
    <w:r w:rsidRPr="00BA7F0E">
      <w:rPr>
        <w:rFonts w:ascii="Times New Roman" w:hAnsi="Times New Roman" w:cs="Times New Roman"/>
        <w:b/>
        <w:iCs/>
        <w:sz w:val="18"/>
        <w:szCs w:val="18"/>
        <w:lang w:val="ru-RU"/>
      </w:rPr>
      <w:t>райони</w:t>
    </w:r>
    <w:proofErr w:type="spellEnd"/>
    <w:r w:rsidRPr="00BA7F0E">
      <w:rPr>
        <w:rFonts w:ascii="Times New Roman" w:hAnsi="Times New Roman" w:cs="Times New Roman"/>
        <w:b/>
        <w:iCs/>
        <w:sz w:val="18"/>
        <w:szCs w:val="18"/>
        <w:lang w:val="ru-RU"/>
      </w:rPr>
      <w:t xml:space="preserve"> – Европа </w:t>
    </w:r>
    <w:proofErr w:type="spellStart"/>
    <w:r w:rsidRPr="00BA7F0E">
      <w:rPr>
        <w:rFonts w:ascii="Times New Roman" w:hAnsi="Times New Roman" w:cs="Times New Roman"/>
        <w:b/>
        <w:iCs/>
        <w:sz w:val="18"/>
        <w:szCs w:val="18"/>
        <w:lang w:val="ru-RU"/>
      </w:rPr>
      <w:t>инвестира</w:t>
    </w:r>
    <w:proofErr w:type="spellEnd"/>
    <w:r w:rsidRPr="00BA7F0E">
      <w:rPr>
        <w:rFonts w:ascii="Times New Roman" w:hAnsi="Times New Roman" w:cs="Times New Roman"/>
        <w:b/>
        <w:iCs/>
        <w:sz w:val="18"/>
        <w:szCs w:val="18"/>
        <w:lang w:val="ru-RU"/>
      </w:rPr>
      <w:t xml:space="preserve"> в </w:t>
    </w:r>
    <w:proofErr w:type="spellStart"/>
    <w:r w:rsidRPr="00BA7F0E">
      <w:rPr>
        <w:rFonts w:ascii="Times New Roman" w:hAnsi="Times New Roman" w:cs="Times New Roman"/>
        <w:b/>
        <w:iCs/>
        <w:sz w:val="18"/>
        <w:szCs w:val="18"/>
        <w:lang w:val="ru-RU"/>
      </w:rPr>
      <w:t>селските</w:t>
    </w:r>
    <w:proofErr w:type="spellEnd"/>
    <w:r w:rsidRPr="00BA7F0E">
      <w:rPr>
        <w:rFonts w:ascii="Times New Roman" w:hAnsi="Times New Roman" w:cs="Times New Roman"/>
        <w:b/>
        <w:iCs/>
        <w:sz w:val="18"/>
        <w:szCs w:val="18"/>
        <w:lang w:val="ru-RU"/>
      </w:rPr>
      <w:t xml:space="preserve"> </w:t>
    </w:r>
    <w:proofErr w:type="spellStart"/>
    <w:r w:rsidRPr="00BA7F0E">
      <w:rPr>
        <w:rFonts w:ascii="Times New Roman" w:hAnsi="Times New Roman" w:cs="Times New Roman"/>
        <w:b/>
        <w:iCs/>
        <w:sz w:val="18"/>
        <w:szCs w:val="18"/>
        <w:lang w:val="ru-RU"/>
      </w:rPr>
      <w:t>райони</w:t>
    </w:r>
    <w:proofErr w:type="spellEnd"/>
  </w:p>
  <w:p w:rsidR="00BA7F0E" w:rsidRPr="00BA7F0E" w:rsidRDefault="00BA7F0E" w:rsidP="00BA7F0E">
    <w:pPr>
      <w:spacing w:after="0"/>
      <w:jc w:val="center"/>
      <w:rPr>
        <w:rFonts w:ascii="Times New Roman" w:hAnsi="Times New Roman" w:cs="Times New Roman"/>
        <w:b/>
        <w:sz w:val="18"/>
        <w:szCs w:val="18"/>
        <w:lang w:val="ru-RU"/>
      </w:rPr>
    </w:pPr>
    <w:r w:rsidRPr="00BA7F0E">
      <w:rPr>
        <w:rFonts w:ascii="Times New Roman" w:hAnsi="Times New Roman" w:cs="Times New Roman"/>
        <w:b/>
        <w:sz w:val="18"/>
        <w:szCs w:val="18"/>
        <w:lang w:val="ru-RU"/>
      </w:rPr>
      <w:t>ПРОГРАМА ЗА РАЗВИТИЕ НА СЕЛСКИТЕ РАЙОНИ   2014 – 2020 г.</w:t>
    </w:r>
  </w:p>
  <w:p w:rsidR="00BA7F0E" w:rsidRDefault="00BA7F0E">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7F0E" w:rsidRDefault="00BA7F0E">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5255D"/>
    <w:rsid w:val="004B6E88"/>
    <w:rsid w:val="0055255D"/>
    <w:rsid w:val="00557AF8"/>
    <w:rsid w:val="0084084C"/>
    <w:rsid w:val="00997D77"/>
    <w:rsid w:val="00AB049C"/>
    <w:rsid w:val="00BA7F0E"/>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255D"/>
    <w:rPr>
      <w:rFonts w:eastAsiaTheme="minorEastAsia"/>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BA7F0E"/>
    <w:pPr>
      <w:tabs>
        <w:tab w:val="center" w:pos="4536"/>
        <w:tab w:val="right" w:pos="9072"/>
      </w:tabs>
      <w:spacing w:after="0" w:line="240" w:lineRule="auto"/>
    </w:pPr>
  </w:style>
  <w:style w:type="character" w:customStyle="1" w:styleId="a4">
    <w:name w:val="Горен колонтитул Знак"/>
    <w:basedOn w:val="a0"/>
    <w:link w:val="a3"/>
    <w:uiPriority w:val="99"/>
    <w:semiHidden/>
    <w:rsid w:val="00BA7F0E"/>
    <w:rPr>
      <w:rFonts w:eastAsiaTheme="minorEastAsia"/>
      <w:lang w:val="en-US"/>
    </w:rPr>
  </w:style>
  <w:style w:type="paragraph" w:styleId="a5">
    <w:name w:val="footer"/>
    <w:basedOn w:val="a"/>
    <w:link w:val="a6"/>
    <w:uiPriority w:val="99"/>
    <w:semiHidden/>
    <w:unhideWhenUsed/>
    <w:rsid w:val="00BA7F0E"/>
    <w:pPr>
      <w:tabs>
        <w:tab w:val="center" w:pos="4536"/>
        <w:tab w:val="right" w:pos="9072"/>
      </w:tabs>
      <w:spacing w:after="0" w:line="240" w:lineRule="auto"/>
    </w:pPr>
  </w:style>
  <w:style w:type="character" w:customStyle="1" w:styleId="a6">
    <w:name w:val="Долен колонтитул Знак"/>
    <w:basedOn w:val="a0"/>
    <w:link w:val="a5"/>
    <w:uiPriority w:val="99"/>
    <w:semiHidden/>
    <w:rsid w:val="00BA7F0E"/>
    <w:rPr>
      <w:rFonts w:eastAsiaTheme="minorEastAsia"/>
      <w:lang w:val="en-US"/>
    </w:rPr>
  </w:style>
  <w:style w:type="paragraph" w:styleId="a7">
    <w:name w:val="Balloon Text"/>
    <w:basedOn w:val="a"/>
    <w:link w:val="a8"/>
    <w:uiPriority w:val="99"/>
    <w:semiHidden/>
    <w:unhideWhenUsed/>
    <w:rsid w:val="00BA7F0E"/>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BA7F0E"/>
    <w:rPr>
      <w:rFonts w:ascii="Tahoma" w:eastAsiaTheme="minorEastAsia" w:hAnsi="Tahoma" w:cs="Tahoma"/>
      <w:sz w:val="16"/>
      <w:szCs w:val="16"/>
      <w:lang w:val="en-US"/>
    </w:rPr>
  </w:style>
</w:styles>
</file>

<file path=word/webSettings.xml><?xml version="1.0" encoding="utf-8"?>
<w:webSettings xmlns:r="http://schemas.openxmlformats.org/officeDocument/2006/relationships" xmlns:w="http://schemas.openxmlformats.org/wordprocessingml/2006/main">
  <w:divs>
    <w:div w:id="2104375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1712</Words>
  <Characters>9762</Characters>
  <Application>Microsoft Office Word</Application>
  <DocSecurity>0</DocSecurity>
  <Lines>81</Lines>
  <Paragraphs>22</Paragraphs>
  <ScaleCrop>false</ScaleCrop>
  <Company/>
  <LinksUpToDate>false</LinksUpToDate>
  <CharactersWithSpaces>11452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4</cp:revision>
  <dcterms:created xsi:type="dcterms:W3CDTF">2018-04-04T08:35:00Z</dcterms:created>
  <dcterms:modified xsi:type="dcterms:W3CDTF">2018-09-17T09:02:00Z</dcterms:modified>
</cp:coreProperties>
</file>